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Twórz i drukuj etykiety on-line z Leitz Easyprint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Leitz na swojej stronie internetowej udostępnia możliwość darmowego drukowania, na dowolnej drukace, etykiet on-line z programem Leitz EasyPrint w polskiej wersji językowej. Wystarczy wybrać rodzaj, zaprojektować i drukować gotową etykietę, wszystko zajmuje mniej niż 3 minuty. EasyPrint posiada opcje nadruków na wiele artykułów biurowych wystarczy tylko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Leitz na swojej stronie internetowej udostępnia możliwość darmowego drukowania, na dowolnej drukarce, etykiet on-line z programem Leitz EasyPrint w polskiej wersji językowej. Wystarczy wybrać rodzaj, zaprojektować i drukować gotową etykietę, wszystko zajmuje mniej niż 3 minuty. EasyPrint posiada opcje nadruków na wiele artykułów biurowych wystarczy tylko wybrać.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Etykieta szybko i bez opłat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www.Leitz.com/pl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specjalny, darmowy program Leitz EasyPrint, który umożliwi nam uporządkowanie naszego biura czy archiwum. Od dziś wszystkie segregatory i inne artykuły biurowe będą mogły być w dowolnym momencie znakowane wg naszych aktualnych potrzeb. Program jest prosty w obsłudze i nie wymaga specjalistycznych umiejętności. Dodatkowo znajdziemy w nim wiele porad i wskazówek przydatnych podczas projektowania etykiet. Na koniec otrzymamy dokument w postaci pliku pdf do wydrukowania i zapisania na własnym urządzeniu z możliwością wykorzystania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kroki do etykiety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gotową etykietę wystarczy wykonać 3 czynności. Po wejściu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www.leitz.com/pl-PL/Leitz-EasyPrint/#EasyPrint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 kroku</w:t>
      </w:r>
      <w:r>
        <w:rPr>
          <w:rFonts w:ascii="calibri" w:hAnsi="calibri" w:eastAsia="calibri" w:cs="calibri"/>
          <w:sz w:val="24"/>
          <w:szCs w:val="24"/>
        </w:rPr>
        <w:t xml:space="preserve"> mamy do wyboru różne akcesoria biurowe, na które możemy potrzebować etykiety. Możemy skorzystać z opcji etykiet na wiele typów segregatorów, teczek, ofertówek, skoroszytów, szufladek, pudełek – wystarczy wybrać rodzaj produktu, istnieje również opcja wgrania własnego gotowego szablonu. W kolejnym, </w:t>
      </w:r>
      <w:r>
        <w:rPr>
          <w:rFonts w:ascii="calibri" w:hAnsi="calibri" w:eastAsia="calibri" w:cs="calibri"/>
          <w:sz w:val="24"/>
          <w:szCs w:val="24"/>
          <w:b/>
        </w:rPr>
        <w:t xml:space="preserve">drugim kroku</w:t>
      </w:r>
      <w:r>
        <w:rPr>
          <w:rFonts w:ascii="calibri" w:hAnsi="calibri" w:eastAsia="calibri" w:cs="calibri"/>
          <w:sz w:val="24"/>
          <w:szCs w:val="24"/>
        </w:rPr>
        <w:t xml:space="preserve">, projektujemy etykietę. Tu możliwości są niemal nieograniczone, od tych najprostszych do bardziej skomplikowanych. W tym kroku możemy wprowadzić dowolny tekst, wybrać kolor tła z pełniej palety barw, wstawić własny obraz, zdjęcie czy grafikę, np. logo firmy, przy czym sam Leitz EasyPrint daje nam wybór kilkunastu grafik i obrazów. Co ważne – czcionki posiadają polskie znaki. Po zaprojektowaniu etykiety zostaje nam już ostatni </w:t>
      </w:r>
      <w:r>
        <w:rPr>
          <w:rFonts w:ascii="calibri" w:hAnsi="calibri" w:eastAsia="calibri" w:cs="calibri"/>
          <w:sz w:val="24"/>
          <w:szCs w:val="24"/>
          <w:b/>
        </w:rPr>
        <w:t xml:space="preserve">trzeci krok</w:t>
      </w:r>
      <w:r>
        <w:rPr>
          <w:rFonts w:ascii="calibri" w:hAnsi="calibri" w:eastAsia="calibri" w:cs="calibri"/>
          <w:sz w:val="24"/>
          <w:szCs w:val="24"/>
        </w:rPr>
        <w:t xml:space="preserve">, czyli zapisać i wydrukować ją z pliku pdf, który możemy zapisać na naszym komputerze. Tym sposobem w łatwy i szybki sposób możemy dokonać rewolucji naszych biur czy innych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Leitz EasyPrint </w:t>
      </w:r>
      <w:r>
        <w:rPr>
          <w:rFonts w:ascii="calibri" w:hAnsi="calibri" w:eastAsia="calibri" w:cs="calibri"/>
          <w:sz w:val="24"/>
          <w:szCs w:val="24"/>
        </w:rPr>
        <w:t xml:space="preserve">: http://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www.leitz.com/pl-PL/Leitz-EasyPrint/#EasyPrint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Więcej informacji: </w:t>
      </w:r>
      <w:r>
        <w:rPr>
          <w:rFonts w:ascii="calibri" w:hAnsi="calibri" w:eastAsia="calibri" w:cs="calibri"/>
          <w:sz w:val="24"/>
          <w:szCs w:val="24"/>
        </w:rPr>
        <w:t xml:space="preserve">Anna Dylińska, tel. 601258717,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anna.dylinska@inmedia.net.pl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itz.com/pl" TargetMode="External"/><Relationship Id="rId8" Type="http://schemas.openxmlformats.org/officeDocument/2006/relationships/hyperlink" Target="http://www.leitz.com/pl-PL/Leitz-EasyPrint/#EasyPrint" TargetMode="External"/><Relationship Id="rId9" Type="http://schemas.openxmlformats.org/officeDocument/2006/relationships/hyperlink" Target="http://inmedia.biuroprasowe.pl/word/?hash=e45de6ce45346d7a3a651d7c3db441a9&amp;id=18320&amp;typ=eprmailto:anna.dylinska@inmedia.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2026-06-04T05:15:34+02:00</dcterms:created>
  <dcterms:modified xsi:type="dcterms:W3CDTF">2026-06-04T05:15:34+02:00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